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06  |  Property setup</w:t>
      </w:r>
    </w:p>
    <w:p>
      <w:pPr>
        <w:pStyle w:val="Title"/>
      </w:pPr>
      <w:r>
        <w:t>Complete property readiness</w:t>
      </w:r>
    </w:p>
    <w:p>
      <w:r>
        <w:t>Check all requirements before assigning operational work.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The property must already exist.</w:t>
      </w:r>
    </w:p>
    <w:p>
      <w:r>
        <w:rPr>
          <w:b/>
        </w:rPr>
        <w:t xml:space="preserve">Open </w:t>
      </w:r>
      <w:r>
        <w:t>Manage &gt; Property readiness</w:t>
      </w:r>
    </w:p>
    <w:p>
      <w:pPr>
        <w:pStyle w:val="Heading2"/>
      </w:pPr>
      <w:r>
        <w:t>Step 1 Open the readiness checklist</w:t>
      </w:r>
    </w:p>
    <w:p>
      <w:r>
        <w:t>Choose the property and read Ready for operations. Open each incomplete required step.</w:t>
      </w:r>
    </w:p>
    <w:p>
      <w:pPr>
        <w:pStyle w:val="Heading2"/>
      </w:pPr>
      <w:r>
        <w:t>Step 2 Complete the first three requirements</w:t>
      </w:r>
    </w:p>
    <w:p>
      <w:r>
        <w:t>Save a reviewed boundary, add at least one eligible worker and save weekly service times with staffing requirements.</w:t>
      </w:r>
    </w:p>
    <w:p>
      <w:pPr>
        <w:pStyle w:val="Heading2"/>
      </w:pPr>
      <w:r>
        <w:t>Step 3 Complete the unit route</w:t>
      </w:r>
    </w:p>
    <w:p>
      <w:r>
        <w:t>Perform the mobile setup walk, review its unit marks, publish a master reference and explicitly publish the associate route.</w:t>
      </w:r>
    </w:p>
    <w:p>
      <w:pPr>
        <w:pStyle w:val="Heading2"/>
      </w:pPr>
      <w:r>
        <w:t>Step 4 Review instructions and run questions</w:t>
      </w:r>
    </w:p>
    <w:p>
      <w:r>
        <w:t>Add useful start instructions and review Run questions for clock-in and clock-out. Use SOP 31 to configure company and property questions. Return to readiness and verify all four required steps.</w:t>
      </w:r>
    </w:p>
    <w:p>
      <w:r>
        <w:rPr>
          <w:b/>
        </w:rPr>
        <w:t xml:space="preserve">Check your result </w:t>
      </w:r>
      <w:r>
        <w:t>Ready for operations is displayed for the selected property.</w:t>
      </w:r>
    </w:p>
    <w:p>
      <w:r>
        <w:rPr>
          <w:b/>
        </w:rPr>
        <w:t xml:space="preserve">If something goes wrong </w:t>
      </w:r>
      <w:r>
        <w:t>Readiness does not itself clock anyone in. Device, assignment, training, policy and current start checks still apply.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06  Picture reference</w:t>
      </w:r>
    </w:p>
    <w:p>
      <w:pPr>
        <w:pStyle w:val="Subtitle"/>
      </w:pPr>
      <w:r>
        <w:t>Complete property readiness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255649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dines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556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1 · Complete the four required readiness items for the selected property.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 property readiness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