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09  |  People and access</w:t>
      </w:r>
    </w:p>
    <w:p>
      <w:pPr>
        <w:pStyle w:val="Title"/>
      </w:pPr>
      <w:r>
        <w:t>Invite a person to the workforce app</w:t>
      </w:r>
    </w:p>
    <w:p>
      <w:r>
        <w:t>Create one workforce identity with the required property roles.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Confirm the email and intended roles. Supervisors can grant Employee or Supervisor only at properties they manage; organization administration is not granted.</w:t>
      </w:r>
    </w:p>
    <w:p>
      <w:r>
        <w:rPr>
          <w:b/>
        </w:rPr>
        <w:t xml:space="preserve">Open </w:t>
      </w:r>
      <w:r>
        <w:t>Manage &gt; People administration &gt; Invite</w:t>
      </w:r>
    </w:p>
    <w:p>
      <w:pPr>
        <w:pStyle w:val="Heading2"/>
      </w:pPr>
      <w:r>
        <w:t>Step 1 Open invitations</w:t>
      </w:r>
    </w:p>
    <w:p>
      <w:r>
        <w:t>In People administration choose the invitation action. On web the page is Invite a person to the app.</w:t>
      </w:r>
    </w:p>
    <w:p>
      <w:pPr>
        <w:pStyle w:val="Heading2"/>
      </w:pPr>
      <w:r>
        <w:t>Step 2 Enter contact details</w:t>
      </w:r>
    </w:p>
    <w:p>
      <w:r>
        <w:t>Enter First name, Last name and Email address. Add Phone number if available. Confirm the email with the person before sending.</w:t>
      </w:r>
    </w:p>
    <w:p>
      <w:pPr>
        <w:pStyle w:val="Heading2"/>
      </w:pPr>
      <w:r>
        <w:t>Step 3 Choose facility access</w:t>
      </w:r>
    </w:p>
    <w:p>
      <w:r>
        <w:t>For each allowed property choose No access, Associate or Supervisor. Select only the access the person needs.</w:t>
      </w:r>
    </w:p>
    <w:p>
      <w:pPr>
        <w:pStyle w:val="Heading2"/>
      </w:pPr>
      <w:r>
        <w:t>Step 4 Send and inspect the result</w:t>
      </w:r>
    </w:p>
    <w:p>
      <w:r>
        <w:t>Select Send one app invitation. Wait for success and inspect Recent invitations. The person must use their activation email.</w:t>
      </w:r>
    </w:p>
    <w:p>
      <w:pPr>
        <w:pStyle w:val="Heading2"/>
      </w:pPr>
      <w:r>
        <w:t>Step 5 Correct an unused invitation if needed</w:t>
      </w:r>
    </w:p>
    <w:p>
      <w:r>
        <w:t>For an incorrect outstanding invitation use its cancellation action and provide the required reason. Check the resulting status before sending a replacement.</w:t>
      </w:r>
    </w:p>
    <w:p>
      <w:r>
        <w:rPr>
          <w:b/>
        </w:rPr>
        <w:t xml:space="preserve">Check your result </w:t>
      </w:r>
      <w:r>
        <w:t>One invitation record shows the intended recipient and property access.</w:t>
      </w:r>
    </w:p>
    <w:p>
      <w:r>
        <w:rPr>
          <w:b/>
        </w:rPr>
        <w:t xml:space="preserve">If something goes wrong </w:t>
      </w:r>
      <w:r>
        <w:t>Do not repeatedly send invitations after an uncertain response. Refresh recent invitations first.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09  Picture reference</w:t>
      </w:r>
    </w:p>
    <w:p>
      <w:pPr>
        <w:pStyle w:val="Subtitle"/>
      </w:pPr>
      <w:r>
        <w:t>Invite a person to the workforce app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v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Invite a person to the app: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Invite a person to the workforce app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