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10  |  People and access</w:t>
      </w:r>
    </w:p>
    <w:p>
      <w:pPr>
        <w:pStyle w:val="Title"/>
      </w:pPr>
      <w:r>
        <w:t>Maintain people and property access</w:t>
      </w:r>
    </w:p>
    <w:p>
      <w:r>
        <w:t>Keep contact records and property roles accurate.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Supervisors can manage property roles at their own properties. Organization-wide contact and account security controls remain administrator-only.</w:t>
      </w:r>
    </w:p>
    <w:p>
      <w:r>
        <w:rPr>
          <w:b/>
        </w:rPr>
        <w:t xml:space="preserve">Open </w:t>
      </w:r>
      <w:r>
        <w:t>People or Manage &gt; People administration</w:t>
      </w:r>
    </w:p>
    <w:p>
      <w:pPr>
        <w:pStyle w:val="Heading2"/>
      </w:pPr>
      <w:r>
        <w:t>Step 1 Find the person</w:t>
      </w:r>
    </w:p>
    <w:p>
      <w:r>
        <w:t>Search People by name or email and open the correct person. Check the identity before editing.</w:t>
      </w:r>
    </w:p>
    <w:p>
      <w:pPr>
        <w:pStyle w:val="Heading2"/>
      </w:pPr>
      <w:r>
        <w:t>Step 2 Update contact details</w:t>
      </w:r>
    </w:p>
    <w:p>
      <w:r>
        <w:t>Where available, edit the contact fields and enter the reason. Save the contact change and wait for confirmation.</w:t>
      </w:r>
    </w:p>
    <w:p>
      <w:pPr>
        <w:pStyle w:val="Heading2"/>
      </w:pPr>
      <w:r>
        <w:t>Step 3 Review each property role</w:t>
      </w:r>
    </w:p>
    <w:p>
      <w:r>
        <w:t>Open the property access controls. Choose the intended role or remove access using the available options. An organization-wide role may also grant access.</w:t>
      </w:r>
    </w:p>
    <w:p>
      <w:pPr>
        <w:pStyle w:val="Heading2"/>
      </w:pPr>
      <w:r>
        <w:t>Step 4 Save the property change</w:t>
      </w:r>
    </w:p>
    <w:p>
      <w:r>
        <w:t>Enter the required reason and save or confirm the change. Reopen the person and check the resulting property role.</w:t>
      </w:r>
    </w:p>
    <w:p>
      <w:pPr>
        <w:pStyle w:val="Heading2"/>
      </w:pPr>
      <w:r>
        <w:t>Step 5 Review training separately</w:t>
      </w:r>
    </w:p>
    <w:p>
      <w:r>
        <w:t>Open Property access &amp; training for work eligibility. An account or property role alone does not establish eligible training.</w:t>
      </w:r>
    </w:p>
    <w:p>
      <w:r>
        <w:rPr>
          <w:b/>
        </w:rPr>
        <w:t xml:space="preserve">Check your result </w:t>
      </w:r>
      <w:r>
        <w:t>The person’s saved contact details and intended property scopes are shown.</w:t>
      </w:r>
    </w:p>
    <w:p>
      <w:r>
        <w:rPr>
          <w:b/>
        </w:rPr>
        <w:t xml:space="preserve">If something goes wrong </w:t>
      </w:r>
      <w:r>
        <w:t>If you cannot manage a listed property, ask an administrator who can. A preferred/default property does not grant authority.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10  Picture reference</w:t>
      </w:r>
    </w:p>
    <w:p>
      <w:pPr>
        <w:pStyle w:val="Subtitle"/>
      </w:pPr>
      <w:r>
        <w:t>Maintain people and property access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251960" cy="6172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rson-detai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6172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Open the person, choose Contact or Access &amp; training, and review changes before confirming.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Maintain people and property access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