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51  |  Advanced administration</w:t>
      </w:r>
    </w:p>
    <w:p>
      <w:pPr>
        <w:pStyle w:val="Title"/>
      </w:pPr>
      <w:r>
        <w:t>Set an effective staffing target</w:t>
      </w:r>
    </w:p>
    <w:p>
      <w:r>
        <w:t>Record a property staffing target from an approved effective date.</w:t>
      </w:r>
    </w:p>
    <w:p>
      <w:r>
        <w:rPr>
          <w:b/>
        </w:rPr>
        <w:t xml:space="preserve">For </w:t>
      </w:r>
      <w:r>
        <w:t>Web · Administrator</w:t>
      </w:r>
    </w:p>
    <w:p>
      <w:r>
        <w:rPr>
          <w:b/>
        </w:rPr>
        <w:t xml:space="preserve">Before you start </w:t>
      </w:r>
      <w:r>
        <w:t>Property-administrator permission is required. Distinguish this target from the people needed in each recurring service window.</w:t>
      </w:r>
    </w:p>
    <w:p>
      <w:r>
        <w:rPr>
          <w:b/>
        </w:rPr>
        <w:t xml:space="preserve">Open </w:t>
      </w:r>
      <w:r>
        <w:t>Property schedule &gt; Set staffing target</w:t>
      </w:r>
    </w:p>
    <w:p>
      <w:pPr>
        <w:pStyle w:val="Heading2"/>
      </w:pPr>
      <w:r>
        <w:t>Step 1 Open the target form</w:t>
      </w:r>
    </w:p>
    <w:p>
      <w:r>
        <w:t>Open the portfolio/property schedule tools and locate Set staffing target.</w:t>
      </w:r>
    </w:p>
    <w:p>
      <w:pPr>
        <w:pStyle w:val="Heading2"/>
      </w:pPr>
      <w:r>
        <w:t>Step 2 Choose property and headcount</w:t>
      </w:r>
    </w:p>
    <w:p>
      <w:r>
        <w:t>Select Property and enter Required headcount. Confirm the target is for the selected property.</w:t>
      </w:r>
    </w:p>
    <w:p>
      <w:pPr>
        <w:pStyle w:val="Heading2"/>
      </w:pPr>
      <w:r>
        <w:t>Step 3 Set the effective time and reason</w:t>
      </w:r>
    </w:p>
    <w:p>
      <w:r>
        <w:t>Enter Effective from (property time) and the approved Reason. Check the property time zone.</w:t>
      </w:r>
    </w:p>
    <w:p>
      <w:pPr>
        <w:pStyle w:val="Heading2"/>
      </w:pPr>
      <w:r>
        <w:t>Step 4 Save and verify</w:t>
      </w:r>
    </w:p>
    <w:p>
      <w:r>
        <w:t>Select Save effective target, wait for confirmation and inspect the staffing summary after refresh.</w:t>
      </w:r>
    </w:p>
    <w:p>
      <w:r>
        <w:rPr>
          <w:b/>
        </w:rPr>
        <w:t xml:space="preserve">Check your result </w:t>
      </w:r>
      <w:r>
        <w:t>A new effective target is recorded; it does not itself assign any worker.</w:t>
      </w:r>
    </w:p>
    <w:p>
      <w:r>
        <w:rPr>
          <w:b/>
        </w:rPr>
        <w:t xml:space="preserve">If something goes wrong </w:t>
      </w:r>
      <w:r>
        <w:t>Use Service defaults to change individual recurring window requirements and Schedule to assign workers.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51  Picture reference</w:t>
      </w:r>
    </w:p>
    <w:p>
      <w:pPr>
        <w:pStyle w:val="Subtitle"/>
      </w:pPr>
      <w:r>
        <w:t>Set an effective staffing target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6948" cy="6172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ffing-targ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6948" cy="6172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3 · Set an effective property-local staffing target with a reason.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an effective staffing target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