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Subtitle"/>
      </w:pPr>
      <w:r>
        <w:t>SOP 53  |  Property setup</w:t>
      </w:r>
    </w:p>
    <w:p>
      <w:pPr>
        <w:pStyle w:val="Title"/>
      </w:pPr>
      <w:r>
        <w:t>Publish property and global notes</w:t>
      </w:r>
    </w:p>
    <w:p>
      <w:r>
        <w:t>Publish temporary or newcomer instructions to the properties you manage.</w:t>
      </w:r>
    </w:p>
    <w:p>
      <w:r>
        <w:rPr>
          <w:b/>
        </w:rPr>
        <w:t xml:space="preserve">For </w:t>
      </w:r>
      <w:r>
        <w:t>Web and mobile · Administrator / Supervisor</w:t>
      </w:r>
    </w:p>
    <w:p>
      <w:r>
        <w:rPr>
          <w:b/>
        </w:rPr>
        <w:t xml:space="preserve">Before you start </w:t>
      </w:r>
      <w:r>
        <w:t>Prepare a short message without private credentials. Global means the explicitly selected properties, not future properties.</w:t>
      </w:r>
    </w:p>
    <w:p>
      <w:r>
        <w:rPr>
          <w:b/>
        </w:rPr>
        <w:t xml:space="preserve">Open </w:t>
      </w:r>
      <w:r>
        <w:t>Manage &gt; Property and global notes</w:t>
      </w:r>
    </w:p>
    <w:p>
      <w:pPr>
        <w:pStyle w:val="Heading2"/>
      </w:pPr>
      <w:r>
        <w:t>Step 1 Choose the target and message</w:t>
      </w:r>
    </w:p>
    <w:p>
      <w:r>
        <w:t>Select one property or All properties I manage. Enter the message and choose setup, associate runs or both.</w:t>
      </w:r>
    </w:p>
    <w:p>
      <w:pPr>
        <w:pStyle w:val="Heading2"/>
      </w:pPr>
      <w:r>
        <w:t>Step 2 Set audience and expiration</w:t>
      </w:r>
    </w:p>
    <w:p>
      <w:r>
        <w:t>Choose Everyone or New to this property. Newcomer notes appear before the first routine clock-in and for the configured number of days afterward. An optional expiration ends that date in your device time zone.</w:t>
      </w:r>
    </w:p>
    <w:p>
      <w:pPr>
        <w:pStyle w:val="Heading2"/>
      </w:pPr>
      <w:r>
        <w:t>Step 3 Review and publish</w:t>
      </w:r>
    </w:p>
    <w:p>
      <w:r>
        <w:t>Check the explicit target count, message, audience and expiration, then publish. The message appears in applicable pre-start instructions; it does not send a push notification.</w:t>
      </w:r>
    </w:p>
    <w:p>
      <w:pPr>
        <w:pStyle w:val="Heading2"/>
      </w:pPr>
      <w:r>
        <w:t>Step 4 Withdraw when no longer needed</w:t>
      </w:r>
    </w:p>
    <w:p>
      <w:r>
        <w:t>Open the note at the relevant property and withdraw it. The history is retained. Global publication creates a separate scoped record for each target.</w:t>
      </w:r>
    </w:p>
    <w:p>
      <w:r>
        <w:rPr>
          <w:b/>
        </w:rPr>
        <w:t xml:space="preserve">Check your result </w:t>
      </w:r>
      <w:r>
        <w:t>The note appears at the intended properties with its audience and expiration.</w:t>
      </w:r>
    </w:p>
    <w:p>
      <w:r>
        <w:rPr>
          <w:b/>
        </w:rPr>
        <w:t xml:space="preserve">If something goes wrong </w:t>
      </w:r>
      <w:r>
        <w:t>If publication is uncertain, refresh before retrying. Use direct contact for urgent safety issues.</w:t>
      </w:r>
    </w:p>
    <w:p>
      <w:r>
        <w:rPr>
          <w:i/>
          <w:sz w:val="18"/>
        </w:rPr>
        <w:t>See the picture reference on the next page.</w:t>
      </w:r>
    </w:p>
    <w:p>
      <w:r>
        <w:br w:type="page"/>
      </w:r>
    </w:p>
    <w:p>
      <w:pPr>
        <w:pStyle w:val="Heading1"/>
      </w:pPr>
      <w:r>
        <w:t>SOP 53  Picture reference</w:t>
      </w:r>
    </w:p>
    <w:p>
      <w:pPr>
        <w:pStyle w:val="Subtitle"/>
      </w:pPr>
      <w:r>
        <w:t>Publish property and global notes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3703320" cy="61722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october-notes-options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703320" cy="61722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</w:pPr>
      <w:r>
        <w:t>Step 2 · Choose who sees the note and its optional expiration. Review the explicit property target before publishing.</w:t>
      </w:r>
    </w:p>
    <w:p>
      <w:pPr>
        <w:pStyle w:val="Caption"/>
      </w:pPr>
      <w:r>
        <w:t>Application component preview with training data. Native permission prompts may differ.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936" w:right="1080" w:bottom="936" w:left="1080" w:header="360" w:footer="36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t xml:space="preserve">Version 2026-10-12  |  Page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sz w:val="16"/>
      </w:rPr>
      <w:t>DK VALET WORKFORCE  /  END USER PROCEDURES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57" w:lineRule="auto"/>
    </w:pPr>
    <w:rPr>
      <w:rFonts w:ascii="Arial" w:hAnsi="Arial"/>
      <w:color w:val="000000"/>
      <w:sz w:val="21"/>
      <w:u w:val="none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12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36"/>
      <w:szCs w:val="28"/>
      <w:u w:val="none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60" w:after="12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3"/>
      <w:szCs w:val="26"/>
      <w:u w:val="none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120"/>
      <w:outlineLvl w:val="2"/>
    </w:pPr>
    <w:rPr>
      <w:rFonts w:asciiTheme="majorHAnsi" w:eastAsiaTheme="majorEastAsia" w:hAnsiTheme="majorHAnsi" w:cstheme="majorBidi" w:ascii="Arial" w:hAnsi="Arial"/>
      <w:b/>
      <w:bCs/>
      <w:color w:val="000000"/>
      <w:u w:val="none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20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6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after="120"/>
    </w:pPr>
    <w:rPr>
      <w:rFonts w:asciiTheme="majorHAnsi" w:eastAsiaTheme="majorEastAsia" w:hAnsiTheme="majorHAnsi" w:cstheme="majorBidi" w:ascii="Arial" w:hAnsi="Arial"/>
      <w:i w:val="0"/>
      <w:iCs/>
      <w:color w:val="000000"/>
      <w:spacing w:val="15"/>
      <w:sz w:val="24"/>
      <w:szCs w:val="24"/>
      <w:u w:val="none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 w:after="120"/>
    </w:pPr>
    <w:rPr>
      <w:rFonts w:ascii="Arial" w:hAnsi="Arial"/>
      <w:b w:val="0"/>
      <w:bCs/>
      <w:i w:val="0"/>
      <w:color w:val="000000"/>
      <w:sz w:val="19"/>
      <w:szCs w:val="18"/>
      <w:u w:val="none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Publish property and global notes</dc:title>
  <dc:subject>End user standard operating procedures</dc:subject>
  <dc:creator>DK Valet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